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安徽皖能环保发电有限公司</w:t>
      </w:r>
      <w:r>
        <w:rPr>
          <w:rFonts w:hint="eastAsia" w:ascii="方正小标宋简体" w:hAnsi="方正小标宋简体" w:eastAsia="方正小标宋简体" w:cs="方正小标宋简体"/>
          <w:b w:val="0"/>
          <w:bCs/>
          <w:kern w:val="0"/>
          <w:sz w:val="44"/>
          <w:szCs w:val="44"/>
          <w:lang w:val="en-US" w:eastAsia="zh-CN"/>
        </w:rPr>
        <w:t>环保检测中心</w:t>
      </w:r>
      <w:r>
        <w:rPr>
          <w:rFonts w:hint="eastAsia" w:ascii="方正小标宋简体" w:hAnsi="方正小标宋简体" w:eastAsia="方正小标宋简体" w:cs="方正小标宋简体"/>
          <w:b w:val="0"/>
          <w:bCs/>
          <w:kern w:val="0"/>
          <w:sz w:val="44"/>
          <w:szCs w:val="44"/>
        </w:rPr>
        <w:t>拟录用人员公示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安徽皖能环保发电有限公司及子公司9月招聘公告》要求，经过报名、资格审核、测试（笔试、面试）、会议研究等程序，拟录用以下人员为安徽皖能环保发电有限公司环保检测中心环保检测专职，现公示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710"/>
        <w:gridCol w:w="945"/>
        <w:gridCol w:w="4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color w:val="000000"/>
                <w:kern w:val="2"/>
                <w:sz w:val="32"/>
                <w:szCs w:val="32"/>
                <w:vertAlign w:val="baseline"/>
                <w:lang w:val="en-US" w:eastAsia="zh-CN" w:bidi="ar-SA"/>
              </w:rPr>
            </w:pPr>
            <w:r>
              <w:rPr>
                <w:rFonts w:hint="eastAsia" w:ascii="Times New Roman" w:hAnsi="Times New Roman" w:eastAsia="仿宋_GB2312" w:cs="Times New Roman"/>
                <w:b/>
                <w:bCs/>
                <w:color w:val="000000"/>
                <w:kern w:val="2"/>
                <w:sz w:val="32"/>
                <w:szCs w:val="32"/>
                <w:vertAlign w:val="baseline"/>
                <w:lang w:val="en-US" w:eastAsia="zh-CN" w:bidi="ar-SA"/>
              </w:rPr>
              <w:t>序号</w:t>
            </w:r>
          </w:p>
        </w:tc>
        <w:tc>
          <w:tcPr>
            <w:tcW w:w="171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color w:val="000000"/>
                <w:kern w:val="2"/>
                <w:sz w:val="32"/>
                <w:szCs w:val="32"/>
                <w:vertAlign w:val="baseline"/>
                <w:lang w:val="en-US" w:eastAsia="zh-CN" w:bidi="ar-SA"/>
              </w:rPr>
            </w:pPr>
            <w:r>
              <w:rPr>
                <w:rFonts w:hint="eastAsia" w:ascii="Times New Roman" w:hAnsi="Times New Roman" w:eastAsia="仿宋_GB2312" w:cs="Times New Roman"/>
                <w:b/>
                <w:bCs/>
                <w:color w:val="000000"/>
                <w:kern w:val="2"/>
                <w:sz w:val="32"/>
                <w:szCs w:val="32"/>
                <w:vertAlign w:val="baseline"/>
                <w:lang w:val="en-US" w:eastAsia="zh-CN" w:bidi="ar-SA"/>
              </w:rPr>
              <w:t>姓名</w:t>
            </w:r>
          </w:p>
        </w:tc>
        <w:tc>
          <w:tcPr>
            <w:tcW w:w="945"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color w:val="000000"/>
                <w:kern w:val="2"/>
                <w:sz w:val="32"/>
                <w:szCs w:val="32"/>
                <w:vertAlign w:val="baseline"/>
                <w:lang w:val="en-US" w:eastAsia="zh-CN" w:bidi="ar-SA"/>
              </w:rPr>
            </w:pPr>
            <w:r>
              <w:rPr>
                <w:rFonts w:hint="eastAsia" w:ascii="Times New Roman" w:hAnsi="Times New Roman" w:eastAsia="仿宋_GB2312" w:cs="Times New Roman"/>
                <w:b/>
                <w:bCs/>
                <w:color w:val="000000"/>
                <w:kern w:val="2"/>
                <w:sz w:val="32"/>
                <w:szCs w:val="32"/>
                <w:vertAlign w:val="baseline"/>
                <w:lang w:val="en-US" w:eastAsia="zh-CN" w:bidi="ar-SA"/>
              </w:rPr>
              <w:t>性别</w:t>
            </w:r>
          </w:p>
        </w:tc>
        <w:tc>
          <w:tcPr>
            <w:tcW w:w="4966"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color w:val="000000"/>
                <w:kern w:val="2"/>
                <w:sz w:val="32"/>
                <w:szCs w:val="32"/>
                <w:vertAlign w:val="baseline"/>
                <w:lang w:val="en-US" w:eastAsia="zh-CN" w:bidi="ar-SA"/>
              </w:rPr>
            </w:pPr>
            <w:r>
              <w:rPr>
                <w:rFonts w:hint="eastAsia" w:ascii="Times New Roman" w:hAnsi="Times New Roman" w:eastAsia="仿宋_GB2312" w:cs="Times New Roman"/>
                <w:b/>
                <w:bCs/>
                <w:color w:val="000000"/>
                <w:kern w:val="2"/>
                <w:sz w:val="32"/>
                <w:szCs w:val="32"/>
                <w:vertAlign w:val="baseline"/>
                <w:lang w:val="en-US" w:eastAsia="zh-CN" w:bidi="ar-SA"/>
              </w:rPr>
              <w:t>毕业院校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1</w:t>
            </w:r>
          </w:p>
        </w:tc>
        <w:tc>
          <w:tcPr>
            <w:tcW w:w="171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陈明珠</w:t>
            </w:r>
          </w:p>
        </w:tc>
        <w:tc>
          <w:tcPr>
            <w:tcW w:w="945"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女</w:t>
            </w:r>
          </w:p>
        </w:tc>
        <w:tc>
          <w:tcPr>
            <w:tcW w:w="4966"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合肥工业大学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2</w:t>
            </w:r>
          </w:p>
        </w:tc>
        <w:tc>
          <w:tcPr>
            <w:tcW w:w="171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李  瑞</w:t>
            </w:r>
          </w:p>
        </w:tc>
        <w:tc>
          <w:tcPr>
            <w:tcW w:w="945"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女</w:t>
            </w:r>
          </w:p>
        </w:tc>
        <w:tc>
          <w:tcPr>
            <w:tcW w:w="4966"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河海大学</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公示期为5个工作日(2022年11月29日至2022年12月5日)。在此期间，对拟录用人员有异议者，可以当面或用信函、电话等方式向环保发电公司党委反映。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联系电话：0551-62987011、62987826</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安徽皖能环保发电有限公司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2022年11月28日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B0A42"/>
    <w:rsid w:val="0B5827C9"/>
    <w:rsid w:val="33774F86"/>
    <w:rsid w:val="39AB1372"/>
    <w:rsid w:val="4BD90DA6"/>
    <w:rsid w:val="501F5922"/>
    <w:rsid w:val="5749035C"/>
    <w:rsid w:val="666874E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2022-08-12T03:08:00Z</dcterms:created>
  <dc:creator>党群</dc:creator>
  <cp:lastModifiedBy>苏梅</cp:lastModifiedBy>
  <dcterms:modified xsi:type="dcterms:W3CDTF">2022-11-28T06:56:22Z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